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585" w:rsidRPr="00230585" w:rsidRDefault="00230585" w:rsidP="00230585">
      <w:pPr>
        <w:adjustRightInd w:val="0"/>
        <w:snapToGrid w:val="0"/>
        <w:spacing w:line="700" w:lineRule="exact"/>
        <w:jc w:val="center"/>
        <w:rPr>
          <w:rFonts w:ascii="方正小标宋简体" w:eastAsia="方正小标宋简体" w:hAnsi="仿宋"/>
          <w:sz w:val="44"/>
          <w:szCs w:val="44"/>
        </w:rPr>
      </w:pPr>
      <w:r w:rsidRPr="00230585">
        <w:rPr>
          <w:rFonts w:ascii="方正小标宋简体" w:eastAsia="方正小标宋简体" w:hAnsi="仿宋" w:hint="eastAsia"/>
          <w:sz w:val="44"/>
          <w:szCs w:val="44"/>
        </w:rPr>
        <w:t>广西中医药大学高水平运动队考生</w:t>
      </w:r>
    </w:p>
    <w:p w:rsidR="002125A9" w:rsidRPr="00230585" w:rsidRDefault="00230585" w:rsidP="00230585">
      <w:pPr>
        <w:adjustRightInd w:val="0"/>
        <w:snapToGrid w:val="0"/>
        <w:spacing w:line="700" w:lineRule="exact"/>
        <w:jc w:val="center"/>
        <w:rPr>
          <w:rFonts w:ascii="方正小标宋简体" w:eastAsia="方正小标宋简体" w:hAnsi="仿宋"/>
          <w:sz w:val="44"/>
          <w:szCs w:val="44"/>
        </w:rPr>
      </w:pPr>
      <w:r w:rsidRPr="00230585">
        <w:rPr>
          <w:rFonts w:ascii="方正小标宋简体" w:eastAsia="方正小标宋简体" w:hAnsi="仿宋" w:hint="eastAsia"/>
          <w:sz w:val="44"/>
          <w:szCs w:val="44"/>
        </w:rPr>
        <w:t>专业分配管理规定</w:t>
      </w:r>
      <w:r w:rsidR="002125A9">
        <w:rPr>
          <w:rFonts w:ascii="方正小标宋简体" w:eastAsia="方正小标宋简体" w:hAnsi="仿宋" w:hint="eastAsia"/>
          <w:sz w:val="44"/>
          <w:szCs w:val="44"/>
        </w:rPr>
        <w:t>（修订版）</w:t>
      </w:r>
      <w:bookmarkStart w:id="0" w:name="_GoBack"/>
      <w:bookmarkEnd w:id="0"/>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r w:rsidRPr="00230585">
        <w:rPr>
          <w:rFonts w:ascii="仿宋" w:eastAsia="仿宋" w:hAnsi="仿宋" w:hint="eastAsia"/>
          <w:sz w:val="32"/>
          <w:szCs w:val="32"/>
        </w:rPr>
        <w:t>为提升我校高水平运动队的生源与培养质量，规范高水平运动队考生专业分配工作，依据有关规定并结合我校实际，制定本规定：</w:t>
      </w:r>
    </w:p>
    <w:p w:rsidR="00230585" w:rsidRPr="00230585" w:rsidRDefault="00230585" w:rsidP="00230585">
      <w:pPr>
        <w:adjustRightInd w:val="0"/>
        <w:snapToGrid w:val="0"/>
        <w:spacing w:line="560" w:lineRule="exact"/>
        <w:ind w:firstLineChars="200" w:firstLine="640"/>
        <w:rPr>
          <w:rFonts w:ascii="黑体" w:eastAsia="黑体" w:hAnsi="黑体"/>
          <w:sz w:val="32"/>
          <w:szCs w:val="32"/>
        </w:rPr>
      </w:pPr>
      <w:r w:rsidRPr="00230585">
        <w:rPr>
          <w:rFonts w:ascii="黑体" w:eastAsia="黑体" w:hAnsi="黑体" w:hint="eastAsia"/>
          <w:sz w:val="32"/>
          <w:szCs w:val="32"/>
        </w:rPr>
        <w:t>一、专业分配范围及要求</w:t>
      </w:r>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r w:rsidRPr="00230585">
        <w:rPr>
          <w:rFonts w:ascii="仿宋" w:eastAsia="仿宋" w:hAnsi="仿宋" w:hint="eastAsia"/>
          <w:sz w:val="32"/>
          <w:szCs w:val="32"/>
        </w:rPr>
        <w:t>（一）可分配专业必须在我校当年本科招生计划所列专业中。</w:t>
      </w:r>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r w:rsidRPr="00230585">
        <w:rPr>
          <w:rFonts w:ascii="仿宋" w:eastAsia="仿宋" w:hAnsi="仿宋" w:hint="eastAsia"/>
          <w:sz w:val="32"/>
          <w:szCs w:val="32"/>
        </w:rPr>
        <w:t>（二）考生所有条件须符合录取年份《广西中医药大学普通本科、高职（专科）招生章程》对选报及分配本科专业的要求，实施高考综合改革省份考生的高考选考科目须与招生专业要求相符。</w:t>
      </w:r>
    </w:p>
    <w:p w:rsidR="00230585" w:rsidRPr="00230585" w:rsidRDefault="00230585" w:rsidP="00230585">
      <w:pPr>
        <w:adjustRightInd w:val="0"/>
        <w:snapToGrid w:val="0"/>
        <w:spacing w:line="560" w:lineRule="exact"/>
        <w:ind w:firstLineChars="200" w:firstLine="640"/>
        <w:rPr>
          <w:rFonts w:ascii="黑体" w:eastAsia="黑体" w:hAnsi="黑体"/>
          <w:sz w:val="32"/>
          <w:szCs w:val="32"/>
        </w:rPr>
      </w:pPr>
      <w:r w:rsidRPr="00230585">
        <w:rPr>
          <w:rFonts w:ascii="黑体" w:eastAsia="黑体" w:hAnsi="黑体" w:hint="eastAsia"/>
          <w:sz w:val="32"/>
          <w:szCs w:val="32"/>
        </w:rPr>
        <w:t>二、专业分配依据</w:t>
      </w:r>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r w:rsidRPr="00230585">
        <w:rPr>
          <w:rFonts w:ascii="仿宋" w:eastAsia="仿宋" w:hAnsi="仿宋" w:hint="eastAsia"/>
          <w:sz w:val="32"/>
          <w:szCs w:val="32"/>
        </w:rPr>
        <w:t>高水平运动队考生须按照我校当年高水平运动队招生简章相关规定报名并参加体育专项和素质测试。我校将按分数优先原则对测试合格考生的体育专项和素质测试成绩高低及招生计划确定享受文化成绩录取优惠方案，并以此方案为依据进行专业分配。</w:t>
      </w:r>
    </w:p>
    <w:p w:rsidR="00230585" w:rsidRPr="00230585" w:rsidRDefault="00230585" w:rsidP="00230585">
      <w:pPr>
        <w:adjustRightInd w:val="0"/>
        <w:snapToGrid w:val="0"/>
        <w:spacing w:line="560" w:lineRule="exact"/>
        <w:ind w:firstLineChars="200" w:firstLine="640"/>
        <w:rPr>
          <w:rFonts w:ascii="黑体" w:eastAsia="黑体" w:hAnsi="黑体"/>
          <w:sz w:val="32"/>
          <w:szCs w:val="32"/>
        </w:rPr>
      </w:pPr>
      <w:r w:rsidRPr="00230585">
        <w:rPr>
          <w:rFonts w:ascii="黑体" w:eastAsia="黑体" w:hAnsi="黑体" w:hint="eastAsia"/>
          <w:sz w:val="32"/>
          <w:szCs w:val="32"/>
        </w:rPr>
        <w:t>三、专业分配办法（详见附件）</w:t>
      </w:r>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r w:rsidRPr="00230585">
        <w:rPr>
          <w:rFonts w:ascii="仿宋" w:eastAsia="仿宋" w:hAnsi="仿宋" w:hint="eastAsia"/>
          <w:sz w:val="32"/>
          <w:szCs w:val="32"/>
        </w:rPr>
        <w:t>根据考生文化成绩将分配方案分为三档，每档可选专业以当年我校高水平运动队招生简章公布为准，具体如下：</w:t>
      </w:r>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r w:rsidRPr="00230585">
        <w:rPr>
          <w:rFonts w:ascii="仿宋" w:eastAsia="仿宋" w:hAnsi="仿宋" w:hint="eastAsia"/>
          <w:sz w:val="32"/>
          <w:szCs w:val="32"/>
        </w:rPr>
        <w:t>（一）第一档：参加当年普通高考且成绩达到考生所在省（自</w:t>
      </w:r>
      <w:r w:rsidRPr="00230585">
        <w:rPr>
          <w:rFonts w:ascii="仿宋" w:eastAsia="仿宋" w:hAnsi="仿宋" w:hint="eastAsia"/>
          <w:sz w:val="32"/>
          <w:szCs w:val="32"/>
        </w:rPr>
        <w:lastRenderedPageBreak/>
        <w:t>治区、直辖市）二本线或二段线（合并本科批次的省份按其本科线）。</w:t>
      </w:r>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r w:rsidRPr="00230585">
        <w:rPr>
          <w:rFonts w:ascii="仿宋" w:eastAsia="仿宋" w:hAnsi="仿宋" w:hint="eastAsia"/>
          <w:sz w:val="32"/>
          <w:szCs w:val="32"/>
        </w:rPr>
        <w:t>（二）第二档：参加当年普通高考且成绩未达到考生所在省（自治区、直辖市）二本线或二段线（合并本科批次的省份按其本科线）但达到</w:t>
      </w:r>
      <w:proofErr w:type="gramStart"/>
      <w:r w:rsidRPr="00230585">
        <w:rPr>
          <w:rFonts w:ascii="仿宋" w:eastAsia="仿宋" w:hAnsi="仿宋" w:hint="eastAsia"/>
          <w:sz w:val="32"/>
          <w:szCs w:val="32"/>
        </w:rPr>
        <w:t>该控制</w:t>
      </w:r>
      <w:proofErr w:type="gramEnd"/>
      <w:r w:rsidRPr="00230585">
        <w:rPr>
          <w:rFonts w:ascii="仿宋" w:eastAsia="仿宋" w:hAnsi="仿宋" w:hint="eastAsia"/>
          <w:sz w:val="32"/>
          <w:szCs w:val="32"/>
        </w:rPr>
        <w:t>分数线</w:t>
      </w:r>
      <w:r w:rsidRPr="00230585">
        <w:rPr>
          <w:rFonts w:ascii="仿宋" w:eastAsia="仿宋" w:hAnsi="仿宋"/>
          <w:sz w:val="32"/>
          <w:szCs w:val="32"/>
        </w:rPr>
        <w:t>65%。如考生所在省份单独划定了高水平运动队招生录取控制分数线的，则高考成绩达到此分数线的考生在本档次分配专业。</w:t>
      </w:r>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r w:rsidRPr="00230585">
        <w:rPr>
          <w:rFonts w:ascii="仿宋" w:eastAsia="仿宋" w:hAnsi="仿宋" w:hint="eastAsia"/>
          <w:sz w:val="32"/>
          <w:szCs w:val="32"/>
        </w:rPr>
        <w:t>（三）第三档：国家一级及以上等级运动员考生选择参加国家体育总局统一组织的运动训练、武术与民族传统体育专业单独招生文化课考试方式且成绩达到我校要求。</w:t>
      </w:r>
    </w:p>
    <w:p w:rsidR="00230585" w:rsidRPr="00230585" w:rsidRDefault="002125A9" w:rsidP="00230585">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四、</w:t>
      </w:r>
      <w:r w:rsidR="00230585" w:rsidRPr="00230585">
        <w:rPr>
          <w:rFonts w:ascii="仿宋" w:eastAsia="仿宋" w:hAnsi="仿宋" w:hint="eastAsia"/>
          <w:sz w:val="32"/>
          <w:szCs w:val="32"/>
        </w:rPr>
        <w:t>本规定由广西中医药大学招生办公室负责解释。</w:t>
      </w:r>
    </w:p>
    <w:p w:rsidR="00230585" w:rsidRPr="00230585" w:rsidRDefault="00230585" w:rsidP="00230585">
      <w:pPr>
        <w:adjustRightInd w:val="0"/>
        <w:snapToGrid w:val="0"/>
        <w:spacing w:line="560" w:lineRule="exact"/>
        <w:ind w:firstLineChars="200" w:firstLine="640"/>
        <w:rPr>
          <w:rFonts w:ascii="仿宋" w:eastAsia="仿宋" w:hAnsi="仿宋"/>
          <w:sz w:val="32"/>
          <w:szCs w:val="32"/>
        </w:rPr>
      </w:pPr>
    </w:p>
    <w:p w:rsidR="00230585" w:rsidRDefault="00230585" w:rsidP="00230585">
      <w:pPr>
        <w:adjustRightInd w:val="0"/>
        <w:snapToGrid w:val="0"/>
        <w:spacing w:line="560" w:lineRule="exact"/>
        <w:ind w:firstLineChars="200" w:firstLine="640"/>
        <w:rPr>
          <w:rFonts w:ascii="仿宋" w:eastAsia="仿宋" w:hAnsi="仿宋"/>
          <w:sz w:val="32"/>
          <w:szCs w:val="32"/>
        </w:rPr>
        <w:sectPr w:rsidR="00230585" w:rsidSect="00230585">
          <w:footerReference w:type="default" r:id="rId6"/>
          <w:pgSz w:w="11906" w:h="16838"/>
          <w:pgMar w:top="1985" w:right="1474" w:bottom="1985" w:left="1588" w:header="851" w:footer="992" w:gutter="0"/>
          <w:cols w:space="425"/>
          <w:docGrid w:type="lines" w:linePitch="312"/>
        </w:sectPr>
      </w:pPr>
      <w:r w:rsidRPr="00230585">
        <w:rPr>
          <w:rFonts w:ascii="仿宋" w:eastAsia="仿宋" w:hAnsi="仿宋" w:hint="eastAsia"/>
          <w:sz w:val="32"/>
          <w:szCs w:val="32"/>
        </w:rPr>
        <w:t>附件：广西中医药大学高水平运动队考生专业分配办法</w:t>
      </w:r>
    </w:p>
    <w:p w:rsidR="00230585" w:rsidRPr="00667746" w:rsidRDefault="00230585" w:rsidP="00230585">
      <w:pPr>
        <w:adjustRightInd w:val="0"/>
        <w:snapToGrid w:val="0"/>
        <w:spacing w:line="560" w:lineRule="exact"/>
        <w:rPr>
          <w:rFonts w:ascii="黑体" w:eastAsia="黑体" w:hAnsi="黑体" w:cs="Times New Roman"/>
          <w:sz w:val="32"/>
          <w:szCs w:val="32"/>
        </w:rPr>
      </w:pPr>
      <w:r w:rsidRPr="00667746">
        <w:rPr>
          <w:rFonts w:ascii="黑体" w:eastAsia="黑体" w:hAnsi="黑体" w:cs="Times New Roman" w:hint="eastAsia"/>
          <w:sz w:val="32"/>
          <w:szCs w:val="32"/>
        </w:rPr>
        <w:lastRenderedPageBreak/>
        <w:t>附件：</w:t>
      </w:r>
    </w:p>
    <w:p w:rsidR="00230585" w:rsidRPr="002B60FE" w:rsidRDefault="00230585" w:rsidP="00230585">
      <w:pPr>
        <w:adjustRightInd w:val="0"/>
        <w:snapToGrid w:val="0"/>
        <w:spacing w:line="700" w:lineRule="exact"/>
        <w:jc w:val="center"/>
        <w:rPr>
          <w:rFonts w:ascii="方正小标宋简体" w:eastAsia="方正小标宋简体" w:hAnsi="Times New Roman" w:cs="Times New Roman"/>
          <w:sz w:val="44"/>
          <w:szCs w:val="44"/>
        </w:rPr>
      </w:pPr>
      <w:r w:rsidRPr="002B60FE">
        <w:rPr>
          <w:rFonts w:ascii="方正小标宋简体" w:eastAsia="方正小标宋简体" w:hAnsi="Times New Roman" w:cs="Times New Roman" w:hint="eastAsia"/>
          <w:sz w:val="44"/>
          <w:szCs w:val="44"/>
        </w:rPr>
        <w:t>广西中医药大学高水平运动队考生专业分配办法</w:t>
      </w:r>
    </w:p>
    <w:tbl>
      <w:tblPr>
        <w:tblStyle w:val="a7"/>
        <w:tblW w:w="13178" w:type="dxa"/>
        <w:jc w:val="center"/>
        <w:tblLayout w:type="fixed"/>
        <w:tblLook w:val="04A0" w:firstRow="1" w:lastRow="0" w:firstColumn="1" w:lastColumn="0" w:noHBand="0" w:noVBand="1"/>
      </w:tblPr>
      <w:tblGrid>
        <w:gridCol w:w="1129"/>
        <w:gridCol w:w="6946"/>
        <w:gridCol w:w="5103"/>
      </w:tblGrid>
      <w:tr w:rsidR="00230585" w:rsidRPr="00B95805" w:rsidTr="00021457">
        <w:trPr>
          <w:trHeight w:val="725"/>
          <w:jc w:val="center"/>
        </w:trPr>
        <w:tc>
          <w:tcPr>
            <w:tcW w:w="1129" w:type="dxa"/>
            <w:vAlign w:val="center"/>
          </w:tcPr>
          <w:p w:rsidR="00230585" w:rsidRPr="0086488B" w:rsidRDefault="00230585" w:rsidP="00853634">
            <w:pPr>
              <w:adjustRightInd w:val="0"/>
              <w:snapToGrid w:val="0"/>
              <w:jc w:val="center"/>
              <w:rPr>
                <w:rFonts w:ascii="黑体" w:eastAsia="黑体" w:hAnsi="黑体"/>
                <w:sz w:val="30"/>
                <w:szCs w:val="30"/>
              </w:rPr>
            </w:pPr>
            <w:r w:rsidRPr="0086488B">
              <w:rPr>
                <w:rFonts w:ascii="黑体" w:eastAsia="黑体" w:hAnsi="黑体"/>
                <w:sz w:val="30"/>
                <w:szCs w:val="30"/>
              </w:rPr>
              <w:t>档次</w:t>
            </w:r>
          </w:p>
        </w:tc>
        <w:tc>
          <w:tcPr>
            <w:tcW w:w="6946" w:type="dxa"/>
            <w:vAlign w:val="center"/>
          </w:tcPr>
          <w:p w:rsidR="00230585" w:rsidRPr="0086488B" w:rsidRDefault="00230585" w:rsidP="00853634">
            <w:pPr>
              <w:adjustRightInd w:val="0"/>
              <w:snapToGrid w:val="0"/>
              <w:jc w:val="center"/>
              <w:rPr>
                <w:rFonts w:ascii="黑体" w:eastAsia="黑体" w:hAnsi="黑体"/>
                <w:sz w:val="30"/>
                <w:szCs w:val="30"/>
              </w:rPr>
            </w:pPr>
            <w:r w:rsidRPr="0086488B">
              <w:rPr>
                <w:rFonts w:ascii="黑体" w:eastAsia="黑体" w:hAnsi="黑体"/>
                <w:sz w:val="30"/>
                <w:szCs w:val="30"/>
              </w:rPr>
              <w:t>文化课成绩</w:t>
            </w:r>
          </w:p>
        </w:tc>
        <w:tc>
          <w:tcPr>
            <w:tcW w:w="5103" w:type="dxa"/>
            <w:vAlign w:val="center"/>
          </w:tcPr>
          <w:p w:rsidR="00230585" w:rsidRPr="0086488B" w:rsidRDefault="00230585" w:rsidP="00853634">
            <w:pPr>
              <w:adjustRightInd w:val="0"/>
              <w:snapToGrid w:val="0"/>
              <w:jc w:val="center"/>
              <w:rPr>
                <w:rFonts w:ascii="黑体" w:eastAsia="黑体" w:hAnsi="黑体"/>
                <w:sz w:val="30"/>
                <w:szCs w:val="30"/>
              </w:rPr>
            </w:pPr>
            <w:r w:rsidRPr="0086488B">
              <w:rPr>
                <w:rFonts w:ascii="黑体" w:eastAsia="黑体" w:hAnsi="黑体"/>
                <w:sz w:val="30"/>
                <w:szCs w:val="30"/>
              </w:rPr>
              <w:t>可分配专业</w:t>
            </w:r>
          </w:p>
        </w:tc>
      </w:tr>
      <w:tr w:rsidR="00230585" w:rsidRPr="00B95805" w:rsidTr="00230585">
        <w:trPr>
          <w:trHeight w:val="1568"/>
          <w:jc w:val="center"/>
        </w:trPr>
        <w:tc>
          <w:tcPr>
            <w:tcW w:w="1129" w:type="dxa"/>
            <w:vAlign w:val="center"/>
          </w:tcPr>
          <w:p w:rsidR="00230585" w:rsidRPr="002B60FE" w:rsidRDefault="00230585" w:rsidP="00853634">
            <w:pPr>
              <w:adjustRightInd w:val="0"/>
              <w:snapToGrid w:val="0"/>
              <w:jc w:val="center"/>
              <w:rPr>
                <w:rFonts w:ascii="仿宋" w:eastAsia="仿宋" w:hAnsi="仿宋"/>
                <w:sz w:val="30"/>
                <w:szCs w:val="30"/>
              </w:rPr>
            </w:pPr>
            <w:r w:rsidRPr="002B60FE">
              <w:rPr>
                <w:rFonts w:ascii="仿宋" w:eastAsia="仿宋" w:hAnsi="仿宋"/>
                <w:sz w:val="30"/>
                <w:szCs w:val="30"/>
              </w:rPr>
              <w:t>第一档</w:t>
            </w:r>
          </w:p>
        </w:tc>
        <w:tc>
          <w:tcPr>
            <w:tcW w:w="6946" w:type="dxa"/>
            <w:vAlign w:val="center"/>
          </w:tcPr>
          <w:p w:rsidR="00230585" w:rsidRPr="002B60FE" w:rsidRDefault="00230585" w:rsidP="00853634">
            <w:pPr>
              <w:adjustRightInd w:val="0"/>
              <w:snapToGrid w:val="0"/>
              <w:rPr>
                <w:rFonts w:ascii="仿宋" w:eastAsia="仿宋" w:hAnsi="仿宋"/>
                <w:sz w:val="30"/>
                <w:szCs w:val="30"/>
              </w:rPr>
            </w:pPr>
            <w:r w:rsidRPr="002B60FE">
              <w:rPr>
                <w:rFonts w:ascii="仿宋" w:eastAsia="仿宋" w:hAnsi="仿宋"/>
                <w:sz w:val="30"/>
                <w:szCs w:val="30"/>
              </w:rPr>
              <w:t>参加当年普通高考且成绩达到考生所在省（自治区、直辖市）二本线或二段线（合并本科批次的省份按其本科线）</w:t>
            </w:r>
          </w:p>
        </w:tc>
        <w:tc>
          <w:tcPr>
            <w:tcW w:w="5103" w:type="dxa"/>
            <w:vAlign w:val="center"/>
          </w:tcPr>
          <w:p w:rsidR="00230585" w:rsidRPr="00230585" w:rsidRDefault="00230585" w:rsidP="00853634">
            <w:pPr>
              <w:adjustRightInd w:val="0"/>
              <w:snapToGrid w:val="0"/>
              <w:rPr>
                <w:rFonts w:eastAsia="仿宋"/>
                <w:sz w:val="30"/>
                <w:szCs w:val="30"/>
              </w:rPr>
            </w:pPr>
            <w:r w:rsidRPr="00230585">
              <w:rPr>
                <w:rFonts w:eastAsia="仿宋"/>
                <w:sz w:val="30"/>
                <w:szCs w:val="30"/>
              </w:rPr>
              <w:t>中医学、中医儿科学、中医骨伤科学、中医康复学、中医养生学、针灸推拿学、壮医学、康复治疗学、医学影像技术、医学检验技术、护理学、健康服务与管理、信息管理与信息系统</w:t>
            </w:r>
          </w:p>
        </w:tc>
      </w:tr>
      <w:tr w:rsidR="00230585" w:rsidRPr="00B95805" w:rsidTr="00230585">
        <w:trPr>
          <w:trHeight w:val="1441"/>
          <w:jc w:val="center"/>
        </w:trPr>
        <w:tc>
          <w:tcPr>
            <w:tcW w:w="1129" w:type="dxa"/>
            <w:vAlign w:val="center"/>
          </w:tcPr>
          <w:p w:rsidR="00230585" w:rsidRPr="002B60FE" w:rsidRDefault="00230585" w:rsidP="00853634">
            <w:pPr>
              <w:adjustRightInd w:val="0"/>
              <w:snapToGrid w:val="0"/>
              <w:jc w:val="center"/>
              <w:rPr>
                <w:rFonts w:ascii="仿宋" w:eastAsia="仿宋" w:hAnsi="仿宋"/>
                <w:sz w:val="30"/>
                <w:szCs w:val="30"/>
              </w:rPr>
            </w:pPr>
            <w:r w:rsidRPr="002B60FE">
              <w:rPr>
                <w:rFonts w:ascii="仿宋" w:eastAsia="仿宋" w:hAnsi="仿宋"/>
                <w:sz w:val="30"/>
                <w:szCs w:val="30"/>
              </w:rPr>
              <w:t>第二档</w:t>
            </w:r>
          </w:p>
        </w:tc>
        <w:tc>
          <w:tcPr>
            <w:tcW w:w="6946" w:type="dxa"/>
            <w:vAlign w:val="center"/>
          </w:tcPr>
          <w:p w:rsidR="00230585" w:rsidRPr="002B60FE" w:rsidRDefault="00230585" w:rsidP="00853634">
            <w:pPr>
              <w:adjustRightInd w:val="0"/>
              <w:snapToGrid w:val="0"/>
              <w:rPr>
                <w:rFonts w:ascii="仿宋" w:eastAsia="仿宋" w:hAnsi="仿宋"/>
                <w:sz w:val="30"/>
                <w:szCs w:val="30"/>
              </w:rPr>
            </w:pPr>
            <w:r w:rsidRPr="002B60FE">
              <w:rPr>
                <w:rFonts w:ascii="仿宋" w:eastAsia="仿宋" w:hAnsi="仿宋"/>
                <w:sz w:val="30"/>
                <w:szCs w:val="30"/>
              </w:rPr>
              <w:t>参加当年普通高考且成绩未达到考生所在省（自治区、直辖市）二本线或二段线（合并本科批次的省份按其本科线）但达到</w:t>
            </w:r>
            <w:proofErr w:type="gramStart"/>
            <w:r w:rsidRPr="002B60FE">
              <w:rPr>
                <w:rFonts w:ascii="仿宋" w:eastAsia="仿宋" w:hAnsi="仿宋"/>
                <w:sz w:val="30"/>
                <w:szCs w:val="30"/>
              </w:rPr>
              <w:t>该控制</w:t>
            </w:r>
            <w:proofErr w:type="gramEnd"/>
            <w:r w:rsidRPr="002B60FE">
              <w:rPr>
                <w:rFonts w:ascii="仿宋" w:eastAsia="仿宋" w:hAnsi="仿宋"/>
                <w:sz w:val="30"/>
                <w:szCs w:val="30"/>
              </w:rPr>
              <w:t>分数线65%，或高考成绩达到所在省份单独划定的高水平运动队招生录取控制分数线</w:t>
            </w:r>
          </w:p>
        </w:tc>
        <w:tc>
          <w:tcPr>
            <w:tcW w:w="5103" w:type="dxa"/>
            <w:vMerge w:val="restart"/>
            <w:vAlign w:val="center"/>
          </w:tcPr>
          <w:p w:rsidR="00230585" w:rsidRPr="00230585" w:rsidRDefault="00C6008A" w:rsidP="00230585">
            <w:pPr>
              <w:adjustRightInd w:val="0"/>
              <w:snapToGrid w:val="0"/>
              <w:rPr>
                <w:rFonts w:eastAsia="仿宋"/>
                <w:sz w:val="30"/>
                <w:szCs w:val="30"/>
              </w:rPr>
            </w:pPr>
            <w:r w:rsidRPr="00230585">
              <w:rPr>
                <w:rFonts w:eastAsia="仿宋"/>
                <w:sz w:val="30"/>
                <w:szCs w:val="30"/>
              </w:rPr>
              <w:t>针灸推拿学、</w:t>
            </w:r>
            <w:r w:rsidR="00230585" w:rsidRPr="00230585">
              <w:rPr>
                <w:rFonts w:eastAsia="仿宋"/>
                <w:sz w:val="30"/>
                <w:szCs w:val="30"/>
              </w:rPr>
              <w:t>康复治疗学、医学影像技术、医学检验技术、护理学、健康服务与管理、信息管理与信息系统</w:t>
            </w:r>
          </w:p>
        </w:tc>
      </w:tr>
      <w:tr w:rsidR="00230585" w:rsidRPr="00B95805" w:rsidTr="00230585">
        <w:trPr>
          <w:trHeight w:val="734"/>
          <w:jc w:val="center"/>
        </w:trPr>
        <w:tc>
          <w:tcPr>
            <w:tcW w:w="1129" w:type="dxa"/>
            <w:vAlign w:val="center"/>
          </w:tcPr>
          <w:p w:rsidR="00230585" w:rsidRPr="002B60FE" w:rsidRDefault="00230585" w:rsidP="00853634">
            <w:pPr>
              <w:adjustRightInd w:val="0"/>
              <w:snapToGrid w:val="0"/>
              <w:jc w:val="center"/>
              <w:rPr>
                <w:rFonts w:ascii="仿宋" w:eastAsia="仿宋" w:hAnsi="仿宋"/>
                <w:sz w:val="30"/>
                <w:szCs w:val="30"/>
              </w:rPr>
            </w:pPr>
            <w:r w:rsidRPr="002B60FE">
              <w:rPr>
                <w:rFonts w:ascii="仿宋" w:eastAsia="仿宋" w:hAnsi="仿宋"/>
                <w:sz w:val="30"/>
                <w:szCs w:val="30"/>
              </w:rPr>
              <w:t>第三档</w:t>
            </w:r>
          </w:p>
        </w:tc>
        <w:tc>
          <w:tcPr>
            <w:tcW w:w="6946" w:type="dxa"/>
            <w:vAlign w:val="center"/>
          </w:tcPr>
          <w:p w:rsidR="00230585" w:rsidRPr="002B60FE" w:rsidRDefault="00230585" w:rsidP="00853634">
            <w:pPr>
              <w:adjustRightInd w:val="0"/>
              <w:snapToGrid w:val="0"/>
              <w:rPr>
                <w:rFonts w:ascii="仿宋" w:eastAsia="仿宋" w:hAnsi="仿宋"/>
                <w:sz w:val="30"/>
                <w:szCs w:val="30"/>
              </w:rPr>
            </w:pPr>
            <w:r w:rsidRPr="002B60FE">
              <w:rPr>
                <w:rFonts w:ascii="仿宋" w:eastAsia="仿宋" w:hAnsi="仿宋"/>
                <w:kern w:val="2"/>
                <w:sz w:val="30"/>
                <w:szCs w:val="30"/>
              </w:rPr>
              <w:t>国家一级及以上等级运动员考生选择参加国家体育总局统一组织的运动训练、武术与民族传统体育专业单独招生文化课考试方式且成绩达到我校要求</w:t>
            </w:r>
          </w:p>
        </w:tc>
        <w:tc>
          <w:tcPr>
            <w:tcW w:w="5103" w:type="dxa"/>
            <w:vMerge/>
            <w:vAlign w:val="center"/>
          </w:tcPr>
          <w:p w:rsidR="00230585" w:rsidRPr="00B95805" w:rsidRDefault="00230585" w:rsidP="00853634">
            <w:pPr>
              <w:adjustRightInd w:val="0"/>
              <w:snapToGrid w:val="0"/>
              <w:ind w:firstLineChars="200" w:firstLine="480"/>
              <w:rPr>
                <w:rFonts w:eastAsia="仿宋"/>
                <w:sz w:val="24"/>
                <w:szCs w:val="24"/>
              </w:rPr>
            </w:pPr>
          </w:p>
        </w:tc>
      </w:tr>
    </w:tbl>
    <w:p w:rsidR="006A7D49" w:rsidRPr="00230585" w:rsidRDefault="006A7D49" w:rsidP="00230585">
      <w:pPr>
        <w:adjustRightInd w:val="0"/>
        <w:snapToGrid w:val="0"/>
        <w:spacing w:line="560" w:lineRule="exact"/>
        <w:rPr>
          <w:rFonts w:ascii="仿宋" w:eastAsia="仿宋" w:hAnsi="仿宋"/>
          <w:sz w:val="32"/>
          <w:szCs w:val="32"/>
        </w:rPr>
      </w:pPr>
    </w:p>
    <w:sectPr w:rsidR="006A7D49" w:rsidRPr="00230585" w:rsidSect="002B60FE">
      <w:headerReference w:type="default" r:id="rId7"/>
      <w:pgSz w:w="16840" w:h="11900" w:orient="landscape"/>
      <w:pgMar w:top="1474" w:right="1985" w:bottom="1588" w:left="1985"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94E" w:rsidRDefault="0025694E" w:rsidP="00230585">
      <w:r>
        <w:separator/>
      </w:r>
    </w:p>
  </w:endnote>
  <w:endnote w:type="continuationSeparator" w:id="0">
    <w:p w:rsidR="0025694E" w:rsidRDefault="0025694E" w:rsidP="0023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8209800"/>
      <w:docPartObj>
        <w:docPartGallery w:val="Page Numbers (Bottom of Page)"/>
        <w:docPartUnique/>
      </w:docPartObj>
    </w:sdtPr>
    <w:sdtEndPr/>
    <w:sdtContent>
      <w:p w:rsidR="00230585" w:rsidRDefault="00230585">
        <w:pPr>
          <w:pStyle w:val="a5"/>
          <w:jc w:val="center"/>
        </w:pPr>
        <w:r>
          <w:fldChar w:fldCharType="begin"/>
        </w:r>
        <w:r>
          <w:instrText>PAGE   \* MERGEFORMAT</w:instrText>
        </w:r>
        <w:r>
          <w:fldChar w:fldCharType="separate"/>
        </w:r>
        <w:r w:rsidR="001D037D" w:rsidRPr="001D037D">
          <w:rPr>
            <w:noProof/>
            <w:lang w:val="zh-CN"/>
          </w:rPr>
          <w:t>3</w:t>
        </w:r>
        <w:r>
          <w:fldChar w:fldCharType="end"/>
        </w:r>
      </w:p>
    </w:sdtContent>
  </w:sdt>
  <w:p w:rsidR="00230585" w:rsidRDefault="0023058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94E" w:rsidRDefault="0025694E" w:rsidP="00230585">
      <w:r>
        <w:separator/>
      </w:r>
    </w:p>
  </w:footnote>
  <w:footnote w:type="continuationSeparator" w:id="0">
    <w:p w:rsidR="0025694E" w:rsidRDefault="0025694E" w:rsidP="002305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422" w:rsidRDefault="0025694E">
    <w:pPr>
      <w:pStyle w:val="a3"/>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93C"/>
    <w:rsid w:val="00021457"/>
    <w:rsid w:val="00147189"/>
    <w:rsid w:val="001D037D"/>
    <w:rsid w:val="002125A9"/>
    <w:rsid w:val="00230585"/>
    <w:rsid w:val="0025694E"/>
    <w:rsid w:val="0049324D"/>
    <w:rsid w:val="0066193C"/>
    <w:rsid w:val="006A71AD"/>
    <w:rsid w:val="006A7D49"/>
    <w:rsid w:val="007503A0"/>
    <w:rsid w:val="00AA1782"/>
    <w:rsid w:val="00B41E1F"/>
    <w:rsid w:val="00C6008A"/>
    <w:rsid w:val="00D54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6C69E0-1927-402A-ADCB-B4C722659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23058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230585"/>
    <w:rPr>
      <w:sz w:val="18"/>
      <w:szCs w:val="18"/>
    </w:rPr>
  </w:style>
  <w:style w:type="paragraph" w:styleId="a5">
    <w:name w:val="footer"/>
    <w:basedOn w:val="a"/>
    <w:link w:val="a6"/>
    <w:uiPriority w:val="99"/>
    <w:unhideWhenUsed/>
    <w:rsid w:val="00230585"/>
    <w:pPr>
      <w:tabs>
        <w:tab w:val="center" w:pos="4153"/>
        <w:tab w:val="right" w:pos="8306"/>
      </w:tabs>
      <w:snapToGrid w:val="0"/>
      <w:jc w:val="left"/>
    </w:pPr>
    <w:rPr>
      <w:sz w:val="18"/>
      <w:szCs w:val="18"/>
    </w:rPr>
  </w:style>
  <w:style w:type="character" w:customStyle="1" w:styleId="a6">
    <w:name w:val="页脚 字符"/>
    <w:basedOn w:val="a0"/>
    <w:link w:val="a5"/>
    <w:uiPriority w:val="99"/>
    <w:rsid w:val="00230585"/>
    <w:rPr>
      <w:sz w:val="18"/>
      <w:szCs w:val="18"/>
    </w:rPr>
  </w:style>
  <w:style w:type="table" w:styleId="a7">
    <w:name w:val="Table Grid"/>
    <w:basedOn w:val="a1"/>
    <w:qFormat/>
    <w:rsid w:val="0023058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165</Words>
  <Characters>942</Characters>
  <Application>Microsoft Office Word</Application>
  <DocSecurity>0</DocSecurity>
  <Lines>7</Lines>
  <Paragraphs>2</Paragraphs>
  <ScaleCrop>false</ScaleCrop>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000714</dc:creator>
  <cp:keywords/>
  <dc:description/>
  <cp:lastModifiedBy>000714</cp:lastModifiedBy>
  <cp:revision>10</cp:revision>
  <dcterms:created xsi:type="dcterms:W3CDTF">2021-01-15T04:03:00Z</dcterms:created>
  <dcterms:modified xsi:type="dcterms:W3CDTF">2021-01-26T04:10:00Z</dcterms:modified>
</cp:coreProperties>
</file>