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附件1 </w:t>
      </w:r>
    </w:p>
    <w:p>
      <w:pPr>
        <w:jc w:val="center"/>
        <w:rPr>
          <w:rFonts w:hint="eastAsia" w:eastAsia="仿宋_GB2312"/>
          <w:b/>
          <w:color w:val="000000"/>
          <w:position w:val="6"/>
          <w:sz w:val="36"/>
          <w:szCs w:val="36"/>
        </w:rPr>
      </w:pPr>
      <w:bookmarkStart w:id="0" w:name="_GoBack"/>
      <w:r>
        <w:rPr>
          <w:rFonts w:hint="eastAsia" w:eastAsia="仿宋_GB2312"/>
          <w:b/>
          <w:color w:val="000000"/>
          <w:position w:val="6"/>
          <w:sz w:val="36"/>
          <w:szCs w:val="36"/>
        </w:rPr>
        <w:t>普通高校2018年优秀运动员免试入学审批表</w:t>
      </w:r>
    </w:p>
    <w:bookmarkEnd w:id="0"/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8" w:type="dxa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公  章      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>
      <w:pPr>
        <w:rPr>
          <w:rFonts w:hint="eastAsia" w:ascii="仿宋_GB2312" w:eastAsia="仿宋_GB2312"/>
          <w:b/>
          <w:color w:val="000000"/>
          <w:sz w:val="24"/>
        </w:rPr>
      </w:pPr>
    </w:p>
    <w:p>
      <w:pPr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注：1、所有栏目必须填写，“就读专业”填写准确；</w:t>
      </w:r>
    </w:p>
    <w:p>
      <w:pPr>
        <w:ind w:firstLine="482" w:firstLineChars="200"/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2、院校招生部门严格审核表格，无误后联系人签字及盖章生效；</w:t>
      </w:r>
    </w:p>
    <w:p>
      <w:pPr>
        <w:ind w:firstLine="495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3、表格原件由运动员本人保存，院校协助运动员系统相关数据。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3A7E"/>
    <w:rsid w:val="12203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2017-11-20T08:22:00Z</dcterms:created>
  <dc:creator>SEELE</dc:creator>
  <cp:lastModifiedBy>SEELE</cp:lastModifiedBy>
  <dcterms:modified xsi:type="dcterms:W3CDTF">2017-11-20T08:22:45Z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